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ody>
    <w:p w:rsidR="00000000" w:rsidDel="00000000" w:rsidP="00000000" w:rsidRDefault="00000000" w:rsidRPr="00000000">
      <w:pPr>
        <w:shd w:fill="ffe599" w:val="clear"/>
        <w:spacing w:after="0" w:line="240" w:lineRule="auto"/>
        <w:contextualSpacing w:val="0"/>
        <w:rPr>
          <w:b w:val="1"/>
          <w:color w:val="000000"/>
          <w:sz w:val="28"/>
          <w:szCs w:val="28"/>
        </w:rPr>
      </w:pPr>
      <w:r w:rsidDel="00000000" w:rsidR="00000000" w:rsidRPr="00000000">
        <w:rPr>
          <w:b w:val="1"/>
          <w:color w:val="000000"/>
          <w:sz w:val="28"/>
          <w:szCs w:val="28"/>
          <w:rtl w:val="0"/>
        </w:rPr>
        <w:t xml:space="preserve">Guidelines for Using the Template</w:t>
      </w:r>
    </w:p>
    <w:p w:rsidR="00000000" w:rsidDel="00000000" w:rsidP="00000000" w:rsidRDefault="00000000" w:rsidRPr="00000000">
      <w:pPr>
        <w:shd w:fill="ffe599" w:val="clear"/>
        <w:spacing w:after="0" w:line="240" w:lineRule="auto"/>
        <w:contextualSpacing w:val="0"/>
        <w:rPr>
          <w:b w:val="1"/>
          <w:color w:val="000000"/>
          <w:sz w:val="28"/>
          <w:szCs w:val="28"/>
        </w:rPr>
      </w:pPr>
      <w:r w:rsidDel="00000000" w:rsidR="00000000" w:rsidRPr="00000000">
        <w:rPr>
          <w:rtl w:val="0"/>
        </w:rPr>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e599"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Customize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this press release by filling in the details highlighted in gray.</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e599"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Distribute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press release 4 to 8 weeks prior to your scheduled event for maximum awareness. Email your press release directly to local media outlets, your institution’s list of key press contacts, and/or distribute via a cost-effective newswire services like PRWeb.</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e599"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Share</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your news by posting the press release on your website, linking to it from newsletters and sharing through social accounts. Forward a link to OLC and we will share it through our social channels.</w:t>
      </w:r>
    </w:p>
    <w:p w:rsidR="00000000" w:rsidDel="00000000" w:rsidP="00000000" w:rsidRDefault="00000000" w:rsidRPr="00000000">
      <w:pPr>
        <w:keepNext w:val="0"/>
        <w:keepLines w:val="0"/>
        <w:widowControl w:val="1"/>
        <w:numPr>
          <w:ilvl w:val="0"/>
          <w:numId w:val="2"/>
        </w:numPr>
        <w:pBdr>
          <w:top w:space="0" w:sz="0" w:val="nil"/>
          <w:left w:space="0" w:sz="0" w:val="nil"/>
          <w:bottom w:space="0" w:sz="0" w:val="nil"/>
          <w:right w:space="0" w:sz="0" w:val="nil"/>
          <w:between w:space="0" w:sz="0" w:val="nil"/>
        </w:pBdr>
        <w:shd w:fill="ffe599" w:val="clear"/>
        <w:spacing w:after="0" w:before="0" w:line="240" w:lineRule="auto"/>
        <w:ind w:left="360" w:right="0" w:hanging="360"/>
        <w:contextualSpacing w:val="1"/>
        <w:jc w:val="left"/>
        <w:rPr>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Questions?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For help in using this template, contact OLC’s Director of Marketing Jean Simmons at </w:t>
      </w:r>
      <w:hyperlink r:id="rId6">
        <w:r w:rsidDel="00000000" w:rsidR="00000000" w:rsidRPr="00000000">
          <w:rPr>
            <w:rFonts w:ascii="Calibri" w:cs="Calibri" w:eastAsia="Calibri" w:hAnsi="Calibri"/>
            <w:b w:val="0"/>
            <w:i w:val="0"/>
            <w:smallCaps w:val="0"/>
            <w:strike w:val="0"/>
            <w:color w:val="0563c1"/>
            <w:sz w:val="22"/>
            <w:szCs w:val="22"/>
            <w:u w:val="single"/>
            <w:shd w:fill="auto" w:val="clear"/>
            <w:vertAlign w:val="baseline"/>
            <w:rtl w:val="0"/>
          </w:rPr>
          <w:t xml:space="preserve">jean.simmons@onlinelearning-c.com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hd w:fill="ffe599" w:val="clear"/>
        <w:spacing w:after="0" w:line="240" w:lineRule="auto"/>
        <w:contextualSpacing w:val="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color w:val="000000"/>
          <w:u w:val="single"/>
        </w:rPr>
      </w:pPr>
      <w:bookmarkStart w:colFirst="0" w:colLast="0" w:name="_gjdgxs" w:id="0"/>
      <w:bookmarkEnd w:id="0"/>
      <w:r w:rsidDel="00000000" w:rsidR="00000000" w:rsidRPr="00000000">
        <w:rPr>
          <w:rFonts w:ascii="Cambria" w:cs="Cambria" w:eastAsia="Cambria" w:hAnsi="Cambria"/>
          <w:color w:val="000000"/>
          <w:u w:val="single"/>
          <w:rtl w:val="0"/>
        </w:rPr>
        <w:t xml:space="preserve">FOR IMMEDIATE RELEASE</w:t>
      </w:r>
    </w:p>
    <w:p w:rsidR="00000000" w:rsidDel="00000000" w:rsidP="00000000" w:rsidRDefault="00000000" w:rsidRPr="00000000">
      <w:pPr>
        <w:spacing w:after="0" w:line="240" w:lineRule="auto"/>
        <w:contextualSpacing w:val="0"/>
        <w:rPr>
          <w:rFonts w:ascii="Cambria" w:cs="Cambria" w:eastAsia="Cambria" w:hAnsi="Cambria"/>
          <w:color w:val="000000"/>
          <w:u w:val="single"/>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Arial" w:cs="Arial" w:eastAsia="Arial" w:hAnsi="Arial"/>
          <w:sz w:val="28"/>
          <w:szCs w:val="28"/>
        </w:rPr>
      </w:pPr>
      <w:r w:rsidDel="00000000" w:rsidR="00000000" w:rsidRPr="00000000">
        <w:rPr>
          <w:rFonts w:ascii="Arial" w:cs="Arial" w:eastAsia="Arial" w:hAnsi="Arial"/>
          <w:b w:val="1"/>
          <w:color w:val="000000"/>
          <w:sz w:val="28"/>
          <w:szCs w:val="28"/>
          <w:highlight w:val="lightGray"/>
          <w:rtl w:val="0"/>
        </w:rPr>
        <w:t xml:space="preserve">&lt;ACADEMIC PARTNER NAME&gt;</w:t>
      </w:r>
      <w:r w:rsidDel="00000000" w:rsidR="00000000" w:rsidRPr="00000000">
        <w:rPr>
          <w:rFonts w:ascii="Arial" w:cs="Arial" w:eastAsia="Arial" w:hAnsi="Arial"/>
          <w:b w:val="1"/>
          <w:color w:val="000000"/>
          <w:sz w:val="28"/>
          <w:szCs w:val="28"/>
          <w:rtl w:val="0"/>
        </w:rPr>
        <w:t xml:space="preserve"> to Host Upcoming ‘OLC Collaborate’ Event for Digital Education Community</w:t>
      </w:r>
      <w:r w:rsidDel="00000000" w:rsidR="00000000" w:rsidRPr="00000000">
        <w:rPr>
          <w:rtl w:val="0"/>
        </w:rPr>
      </w:r>
    </w:p>
    <w:p w:rsidR="00000000" w:rsidDel="00000000" w:rsidP="00000000" w:rsidRDefault="00000000" w:rsidRPr="00000000">
      <w:pPr>
        <w:spacing w:after="0" w:line="240" w:lineRule="auto"/>
        <w:contextualSpacing w:val="0"/>
        <w:jc w:val="center"/>
        <w:rPr>
          <w:rFonts w:ascii="Cambria" w:cs="Cambria" w:eastAsia="Cambria" w:hAnsi="Cambria"/>
        </w:rPr>
      </w:pPr>
      <w:r w:rsidDel="00000000" w:rsidR="00000000" w:rsidRPr="00000000">
        <w:rPr>
          <w:rtl w:val="0"/>
        </w:rPr>
      </w:r>
    </w:p>
    <w:p w:rsidR="00000000" w:rsidDel="00000000" w:rsidP="00000000" w:rsidRDefault="00000000" w:rsidRPr="00000000">
      <w:pPr>
        <w:spacing w:after="0" w:line="240" w:lineRule="auto"/>
        <w:contextualSpacing w:val="0"/>
        <w:jc w:val="center"/>
        <w:rPr>
          <w:rFonts w:ascii="Cambria" w:cs="Cambria" w:eastAsia="Cambria" w:hAnsi="Cambria"/>
          <w:i w:val="1"/>
        </w:rPr>
      </w:pPr>
      <w:r w:rsidDel="00000000" w:rsidR="00000000" w:rsidRPr="00000000">
        <w:rPr>
          <w:rFonts w:ascii="Cambria" w:cs="Cambria" w:eastAsia="Cambria" w:hAnsi="Cambria"/>
          <w:i w:val="1"/>
          <w:color w:val="000000"/>
          <w:rtl w:val="0"/>
        </w:rPr>
        <w:t xml:space="preserve">One-day program, presented in partnership with the Online Learning Consortium, will gather </w:t>
      </w:r>
      <w:r w:rsidDel="00000000" w:rsidR="00000000" w:rsidRPr="00000000">
        <w:rPr>
          <w:rFonts w:ascii="Cambria" w:cs="Cambria" w:eastAsia="Cambria" w:hAnsi="Cambria"/>
          <w:i w:val="1"/>
          <w:color w:val="000000"/>
          <w:highlight w:val="white"/>
          <w:rtl w:val="0"/>
        </w:rPr>
        <w:t xml:space="preserve">digital learning professionals, educators and administrators to address the opportunities and challenges in digital higher education.</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360" w:lineRule="auto"/>
        <w:contextualSpacing w:val="0"/>
        <w:rPr>
          <w:rFonts w:ascii="Cambria" w:cs="Cambria" w:eastAsia="Cambria" w:hAnsi="Cambria"/>
          <w:color w:val="000000"/>
        </w:rPr>
      </w:pPr>
      <w:r w:rsidDel="00000000" w:rsidR="00000000" w:rsidRPr="00000000">
        <w:rPr>
          <w:rFonts w:ascii="Cambria" w:cs="Cambria" w:eastAsia="Cambria" w:hAnsi="Cambria"/>
          <w:b w:val="1"/>
          <w:color w:val="000000"/>
          <w:highlight w:val="lightGray"/>
          <w:rtl w:val="0"/>
        </w:rPr>
        <w:t xml:space="preserve">CITY, State (DATE)</w:t>
      </w:r>
      <w:r w:rsidDel="00000000" w:rsidR="00000000" w:rsidRPr="00000000">
        <w:rPr>
          <w:rFonts w:ascii="Cambria" w:cs="Cambria" w:eastAsia="Cambria" w:hAnsi="Cambria"/>
          <w:b w:val="1"/>
          <w:color w:val="000000"/>
          <w:rtl w:val="0"/>
        </w:rPr>
        <w:t xml:space="preserve"> –</w:t>
      </w:r>
      <w:r w:rsidDel="00000000" w:rsidR="00000000" w:rsidRPr="00000000">
        <w:rPr>
          <w:rFonts w:ascii="Cambria" w:cs="Cambria" w:eastAsia="Cambria" w:hAnsi="Cambria"/>
          <w:color w:val="000000"/>
          <w:rtl w:val="0"/>
        </w:rPr>
        <w:t xml:space="preserve"> </w:t>
      </w:r>
      <w:r w:rsidDel="00000000" w:rsidR="00000000" w:rsidRPr="00000000">
        <w:rPr>
          <w:rFonts w:ascii="Cambria" w:cs="Cambria" w:eastAsia="Cambria" w:hAnsi="Cambria"/>
          <w:color w:val="000000"/>
          <w:highlight w:val="lightGray"/>
          <w:rtl w:val="0"/>
        </w:rPr>
        <w:t xml:space="preserve">&lt;ACADEMIC PARTNER NAME&gt;</w:t>
      </w:r>
      <w:r w:rsidDel="00000000" w:rsidR="00000000" w:rsidRPr="00000000">
        <w:rPr>
          <w:rFonts w:ascii="Cambria" w:cs="Cambria" w:eastAsia="Cambria" w:hAnsi="Cambria"/>
          <w:color w:val="000000"/>
          <w:rtl w:val="0"/>
        </w:rPr>
        <w:t xml:space="preserve"> announced today that it will serve as academic partner for OLC </w:t>
      </w:r>
      <w:r w:rsidDel="00000000" w:rsidR="00000000" w:rsidRPr="00000000">
        <w:rPr>
          <w:rFonts w:ascii="Cambria" w:cs="Cambria" w:eastAsia="Cambria" w:hAnsi="Cambria"/>
          <w:color w:val="000000"/>
          <w:highlight w:val="lightGray"/>
          <w:rtl w:val="0"/>
        </w:rPr>
        <w:t xml:space="preserve">Collaborate &lt;INSERT CITY, E.G., LOS ANGELES, PITTSBURGH OR NEW YORK&gt;</w:t>
      </w:r>
      <w:r w:rsidDel="00000000" w:rsidR="00000000" w:rsidRPr="00000000">
        <w:rPr>
          <w:rFonts w:ascii="Cambria" w:cs="Cambria" w:eastAsia="Cambria" w:hAnsi="Cambria"/>
          <w:color w:val="000000"/>
          <w:rtl w:val="0"/>
        </w:rPr>
        <w:t xml:space="preserve">, a one-day event for </w:t>
      </w:r>
      <w:r w:rsidDel="00000000" w:rsidR="00000000" w:rsidRPr="00000000">
        <w:rPr>
          <w:rFonts w:ascii="Cambria" w:cs="Cambria" w:eastAsia="Cambria" w:hAnsi="Cambria"/>
          <w:color w:val="000000"/>
          <w:highlight w:val="white"/>
          <w:rtl w:val="0"/>
        </w:rPr>
        <w:t xml:space="preserve">digital learning professionals, educators and administrators, </w:t>
      </w:r>
      <w:r w:rsidDel="00000000" w:rsidR="00000000" w:rsidRPr="00000000">
        <w:rPr>
          <w:rFonts w:ascii="Cambria" w:cs="Cambria" w:eastAsia="Cambria" w:hAnsi="Cambria"/>
          <w:color w:val="000000"/>
          <w:rtl w:val="0"/>
        </w:rPr>
        <w:t xml:space="preserve">taking place </w:t>
      </w:r>
      <w:r w:rsidDel="00000000" w:rsidR="00000000" w:rsidRPr="00000000">
        <w:rPr>
          <w:rFonts w:ascii="Cambria" w:cs="Cambria" w:eastAsia="Cambria" w:hAnsi="Cambria"/>
          <w:color w:val="000000"/>
          <w:highlight w:val="lightGray"/>
          <w:rtl w:val="0"/>
        </w:rPr>
        <w:t xml:space="preserve">&lt;INSERT DATE&gt;</w:t>
      </w:r>
      <w:r w:rsidDel="00000000" w:rsidR="00000000" w:rsidRPr="00000000">
        <w:rPr>
          <w:rFonts w:ascii="Cambria" w:cs="Cambria" w:eastAsia="Cambria" w:hAnsi="Cambria"/>
          <w:color w:val="000000"/>
          <w:rtl w:val="0"/>
        </w:rPr>
        <w:t xml:space="preserve">, at </w:t>
      </w:r>
      <w:r w:rsidDel="00000000" w:rsidR="00000000" w:rsidRPr="00000000">
        <w:rPr>
          <w:rFonts w:ascii="Cambria" w:cs="Cambria" w:eastAsia="Cambria" w:hAnsi="Cambria"/>
          <w:color w:val="000000"/>
          <w:highlight w:val="lightGray"/>
          <w:rtl w:val="0"/>
        </w:rPr>
        <w:t xml:space="preserve">&lt;INSERT VENUE&gt;</w:t>
      </w:r>
      <w:r w:rsidDel="00000000" w:rsidR="00000000" w:rsidRPr="00000000">
        <w:rPr>
          <w:rFonts w:ascii="Cambria" w:cs="Cambria" w:eastAsia="Cambria" w:hAnsi="Cambria"/>
          <w:color w:val="000000"/>
          <w:rtl w:val="0"/>
        </w:rPr>
        <w:t xml:space="preserve">.  OLC Collaborate is produced in partnership with the Online Learning Consortium (OLC), </w:t>
      </w:r>
      <w:r w:rsidDel="00000000" w:rsidR="00000000" w:rsidRPr="00000000">
        <w:rPr>
          <w:rFonts w:ascii="Cambria" w:cs="Cambria" w:eastAsia="Cambria" w:hAnsi="Cambria"/>
          <w:rtl w:val="0"/>
        </w:rPr>
        <w:t xml:space="preserve">a community of higher education leaders and innovators, dedicated to advancing quality digital teaching and learning experiences.</w:t>
      </w:r>
      <w:r w:rsidDel="00000000" w:rsidR="00000000" w:rsidRPr="00000000">
        <w:rPr>
          <w:rtl w:val="0"/>
        </w:rPr>
      </w:r>
    </w:p>
    <w:p w:rsidR="00000000" w:rsidDel="00000000" w:rsidP="00000000" w:rsidRDefault="00000000" w:rsidRPr="00000000">
      <w:pPr>
        <w:spacing w:after="0" w:line="360" w:lineRule="auto"/>
        <w:ind w:firstLine="720"/>
        <w:contextualSpacing w:val="0"/>
        <w:rPr>
          <w:rFonts w:ascii="Cambria" w:cs="Cambria" w:eastAsia="Cambria" w:hAnsi="Cambria"/>
        </w:rPr>
      </w:pPr>
      <w:r w:rsidDel="00000000" w:rsidR="00000000" w:rsidRPr="00000000">
        <w:rPr>
          <w:rFonts w:ascii="Cambria" w:cs="Cambria" w:eastAsia="Cambria" w:hAnsi="Cambria"/>
          <w:highlight w:val="lightGray"/>
          <w:rtl w:val="0"/>
        </w:rPr>
        <w:t xml:space="preserve">&lt;INSERT QUOTE FROM ACADEMIC PARTNER&gt;</w:t>
      </w:r>
      <w:r w:rsidDel="00000000" w:rsidR="00000000" w:rsidRPr="00000000">
        <w:rPr>
          <w:rtl w:val="0"/>
        </w:rPr>
      </w:r>
    </w:p>
    <w:p w:rsidR="00000000" w:rsidDel="00000000" w:rsidP="00000000" w:rsidRDefault="00000000" w:rsidRPr="00000000">
      <w:pPr>
        <w:spacing w:after="0" w:line="360" w:lineRule="auto"/>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ab/>
      </w:r>
    </w:p>
    <w:p w:rsidR="00000000" w:rsidDel="00000000" w:rsidP="00000000" w:rsidRDefault="00000000" w:rsidRPr="00000000">
      <w:pPr>
        <w:spacing w:after="0" w:line="36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As the name implies, OLC Collaborate is designed to provide a collaborative environment where attendees can learn from each other and top experts through the discussion of solutions to digital learning challenges. Each speaker presentation is followed by facilitator-led breakout sessions that allow participants to delve into each topic in greater detail.</w:t>
      </w:r>
    </w:p>
    <w:p w:rsidR="00000000" w:rsidDel="00000000" w:rsidP="00000000" w:rsidRDefault="00000000" w:rsidRPr="00000000">
      <w:pPr>
        <w:spacing w:after="0" w:line="360" w:lineRule="auto"/>
        <w:ind w:firstLine="720"/>
        <w:contextualSpacing w:val="0"/>
        <w:rPr>
          <w:rFonts w:ascii="Cambria" w:cs="Cambria" w:eastAsia="Cambria" w:hAnsi="Cambria"/>
          <w:color w:val="000000"/>
        </w:rPr>
      </w:pPr>
      <w:r w:rsidDel="00000000" w:rsidR="00000000" w:rsidRPr="00000000">
        <w:rPr>
          <w:rFonts w:ascii="Cambria" w:cs="Cambria" w:eastAsia="Cambria" w:hAnsi="Cambria"/>
          <w:color w:val="000000"/>
          <w:rtl w:val="0"/>
        </w:rPr>
        <w:t xml:space="preserve">The upcoming event will focus on </w:t>
      </w:r>
      <w:r w:rsidDel="00000000" w:rsidR="00000000" w:rsidRPr="00000000">
        <w:rPr>
          <w:rFonts w:ascii="Cambria" w:cs="Cambria" w:eastAsia="Cambria" w:hAnsi="Cambria"/>
          <w:color w:val="000000"/>
          <w:highlight w:val="lightGray"/>
          <w:rtl w:val="0"/>
        </w:rPr>
        <w:t xml:space="preserve">&lt;INSERT PROGRAM THEME&gt;</w:t>
      </w:r>
      <w:r w:rsidDel="00000000" w:rsidR="00000000" w:rsidRPr="00000000">
        <w:rPr>
          <w:rFonts w:ascii="Cambria" w:cs="Cambria" w:eastAsia="Cambria" w:hAnsi="Cambria"/>
          <w:color w:val="000000"/>
          <w:rtl w:val="0"/>
        </w:rPr>
        <w:t xml:space="preserve"> and will include presentations by the following regional and national digital learning experts: </w:t>
      </w:r>
    </w:p>
    <w:p w:rsidR="00000000" w:rsidDel="00000000" w:rsidP="00000000" w:rsidRDefault="00000000" w:rsidRPr="00000000">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360" w:lineRule="auto"/>
        <w:ind w:left="1080" w:right="0" w:hanging="360"/>
        <w:contextualSpacing w:val="1"/>
        <w:jc w:val="left"/>
        <w:rPr>
          <w:b w:val="0"/>
          <w:i w:val="0"/>
          <w:smallCaps w:val="0"/>
          <w:strike w:val="0"/>
          <w:color w:val="000000"/>
          <w:sz w:val="22"/>
          <w:szCs w:val="22"/>
          <w:highlight w:val="lightGray"/>
          <w:u w:val="none"/>
          <w:vertAlign w:val="baseline"/>
        </w:rPr>
      </w:pPr>
      <w:r w:rsidDel="00000000" w:rsidR="00000000" w:rsidRPr="00000000">
        <w:rPr>
          <w:rFonts w:ascii="Cambria" w:cs="Cambria" w:eastAsia="Cambria" w:hAnsi="Cambria"/>
          <w:b w:val="0"/>
          <w:i w:val="0"/>
          <w:smallCaps w:val="0"/>
          <w:strike w:val="0"/>
          <w:color w:val="000000"/>
          <w:sz w:val="22"/>
          <w:szCs w:val="22"/>
          <w:highlight w:val="lightGray"/>
          <w:u w:val="none"/>
          <w:vertAlign w:val="baseline"/>
          <w:rtl w:val="0"/>
        </w:rPr>
        <w:t xml:space="preserve">&lt;INSERT LIST OF SPEAKERS WITH NAME, TITLE, ORG&gt;</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1080" w:right="0" w:firstLine="0"/>
        <w:contextualSpacing w:val="0"/>
        <w:jc w:val="left"/>
        <w:rPr>
          <w:rFonts w:ascii="Cambria" w:cs="Cambria" w:eastAsia="Cambria" w:hAnsi="Cambria"/>
          <w:b w:val="0"/>
          <w:i w:val="0"/>
          <w:smallCaps w:val="0"/>
          <w:strike w:val="0"/>
          <w:color w:val="000000"/>
          <w:sz w:val="22"/>
          <w:szCs w:val="22"/>
          <w:u w:val="none"/>
          <w:shd w:fill="auto" w:val="clear"/>
          <w:vertAlign w:val="baseline"/>
        </w:rPr>
      </w:pPr>
      <w:r w:rsidDel="00000000" w:rsidR="00000000" w:rsidRPr="00000000">
        <w:rPr>
          <w:rFonts w:ascii="Cambria" w:cs="Cambria" w:eastAsia="Cambria" w:hAnsi="Cambria"/>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pPr>
        <w:spacing w:after="0" w:line="360" w:lineRule="auto"/>
        <w:ind w:firstLine="720"/>
        <w:contextualSpacing w:val="0"/>
        <w:rPr>
          <w:rFonts w:ascii="Cambria" w:cs="Cambria" w:eastAsia="Cambria" w:hAnsi="Cambria"/>
        </w:rPr>
      </w:pPr>
      <w:r w:rsidDel="00000000" w:rsidR="00000000" w:rsidRPr="00000000">
        <w:rPr>
          <w:rFonts w:ascii="Cambria" w:cs="Cambria" w:eastAsia="Cambria" w:hAnsi="Cambria"/>
          <w:color w:val="000000"/>
          <w:rtl w:val="0"/>
        </w:rPr>
        <w:t xml:space="preserve"> “We are delighted to be partnering with </w:t>
      </w:r>
      <w:r w:rsidDel="00000000" w:rsidR="00000000" w:rsidRPr="00000000">
        <w:rPr>
          <w:rFonts w:ascii="Cambria" w:cs="Cambria" w:eastAsia="Cambria" w:hAnsi="Cambria"/>
          <w:color w:val="000000"/>
          <w:highlight w:val="lightGray"/>
          <w:rtl w:val="0"/>
        </w:rPr>
        <w:t xml:space="preserve">&lt;INSERT ACADEMIC PARTNER&gt;</w:t>
      </w:r>
      <w:r w:rsidDel="00000000" w:rsidR="00000000" w:rsidRPr="00000000">
        <w:rPr>
          <w:rFonts w:ascii="Cambria" w:cs="Cambria" w:eastAsia="Cambria" w:hAnsi="Cambria"/>
          <w:color w:val="000000"/>
          <w:rtl w:val="0"/>
        </w:rPr>
        <w:t xml:space="preserve"> to bring the OLC Collaborate experience to the </w:t>
      </w:r>
      <w:r w:rsidDel="00000000" w:rsidR="00000000" w:rsidRPr="00000000">
        <w:rPr>
          <w:rFonts w:ascii="Cambria" w:cs="Cambria" w:eastAsia="Cambria" w:hAnsi="Cambria"/>
          <w:color w:val="000000"/>
          <w:highlight w:val="lightGray"/>
          <w:rtl w:val="0"/>
        </w:rPr>
        <w:t xml:space="preserve">&lt;INSERT GEOGRAPHIC REGION&gt;</w:t>
      </w:r>
      <w:r w:rsidDel="00000000" w:rsidR="00000000" w:rsidRPr="00000000">
        <w:rPr>
          <w:rFonts w:ascii="Cambria" w:cs="Cambria" w:eastAsia="Cambria" w:hAnsi="Cambria"/>
          <w:color w:val="000000"/>
          <w:rtl w:val="0"/>
        </w:rPr>
        <w:t xml:space="preserve"> region,” said Kathleen Ives, D.M, CEO and Executive Director, Online Learning Consortium. “We anticipate a highly interactive day filled with valuable learnings from a wide range of voices and perspectives.”</w:t>
      </w:r>
      <w:r w:rsidDel="00000000" w:rsidR="00000000" w:rsidRPr="00000000">
        <w:rPr>
          <w:rtl w:val="0"/>
        </w:rPr>
      </w:r>
    </w:p>
    <w:p w:rsidR="00000000" w:rsidDel="00000000" w:rsidP="00000000" w:rsidRDefault="00000000" w:rsidRPr="00000000">
      <w:pPr>
        <w:spacing w:after="0" w:line="360" w:lineRule="auto"/>
        <w:ind w:firstLine="720"/>
        <w:contextualSpacing w:val="0"/>
        <w:rPr>
          <w:rFonts w:ascii="Cambria" w:cs="Cambria" w:eastAsia="Cambria" w:hAnsi="Cambria"/>
        </w:rPr>
      </w:pPr>
      <w:r w:rsidDel="00000000" w:rsidR="00000000" w:rsidRPr="00000000">
        <w:rPr>
          <w:rFonts w:ascii="Cambria" w:cs="Cambria" w:eastAsia="Cambria" w:hAnsi="Cambria"/>
          <w:rtl w:val="0"/>
        </w:rPr>
        <w:t xml:space="preserve">For more information on this and other OLC Collaborate events, including session topics, featured speakers and how to register, visit </w:t>
      </w:r>
      <w:hyperlink r:id="rId7">
        <w:r w:rsidDel="00000000" w:rsidR="00000000" w:rsidRPr="00000000">
          <w:rPr>
            <w:rFonts w:ascii="Cambria" w:cs="Cambria" w:eastAsia="Cambria" w:hAnsi="Cambria"/>
            <w:color w:val="0563c1"/>
            <w:u w:val="single"/>
            <w:rtl w:val="0"/>
          </w:rPr>
          <w:t xml:space="preserve">https://onlinelearningconsortium.org/collaborate-overview/</w:t>
        </w:r>
      </w:hyperlink>
      <w:r w:rsidDel="00000000" w:rsidR="00000000" w:rsidRPr="00000000">
        <w:rPr>
          <w:rFonts w:ascii="Cambria" w:cs="Cambria" w:eastAsia="Cambria" w:hAnsi="Cambria"/>
          <w:rtl w:val="0"/>
        </w:rPr>
        <w:t xml:space="preserve">. </w:t>
      </w:r>
    </w:p>
    <w:p w:rsidR="00000000" w:rsidDel="00000000" w:rsidP="00000000" w:rsidRDefault="00000000" w:rsidRPr="00000000">
      <w:pPr>
        <w:spacing w:after="0" w:line="360" w:lineRule="auto"/>
        <w:contextualSpacing w:val="0"/>
        <w:rPr>
          <w:rFonts w:ascii="Cambria" w:cs="Cambria" w:eastAsia="Cambria" w:hAnsi="Cambria"/>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About Online Learning Consortium</w:t>
      </w:r>
    </w:p>
    <w:p w:rsidR="00000000" w:rsidDel="00000000" w:rsidP="00000000" w:rsidRDefault="00000000" w:rsidRPr="00000000">
      <w:pPr>
        <w:spacing w:after="0" w:line="240" w:lineRule="auto"/>
        <w:contextualSpacing w:val="0"/>
        <w:rPr/>
      </w:pPr>
      <w:r w:rsidDel="00000000" w:rsidR="00000000" w:rsidRPr="00000000">
        <w:rPr>
          <w:rtl w:val="0"/>
        </w:rPr>
      </w:r>
    </w:p>
    <w:p w:rsidR="00000000" w:rsidDel="00000000" w:rsidP="00000000" w:rsidRDefault="00000000" w:rsidRPr="00000000">
      <w:pPr>
        <w:spacing w:after="120" w:line="240" w:lineRule="auto"/>
        <w:contextualSpacing w:val="0"/>
        <w:rPr>
          <w:rFonts w:ascii="Cambria" w:cs="Cambria" w:eastAsia="Cambria" w:hAnsi="Cambria"/>
        </w:rPr>
      </w:pPr>
      <w:r w:rsidDel="00000000" w:rsidR="00000000" w:rsidRPr="00000000">
        <w:rPr>
          <w:rFonts w:ascii="Cambria" w:cs="Cambria" w:eastAsia="Cambria" w:hAnsi="Cambria"/>
          <w:rtl w:val="0"/>
        </w:rPr>
        <w:t xml:space="preserve">The Online Learning Consortium (OLC) is a collaborative community of higher education leaders and innovators, dedicated to advancing quality digital teaching and learning experiences designed to reach and engage the modern learner – anyone, anywhere, anytime. OLC inspires innovation and quality through an extensive set of resources, including, best-practice publications, quality benchmarking, leading-edge instruction, community-driven conferences, practitioner-based and empirical research and expert guidance. The growing OLC community includes faculty members, administrators, trainers, instructional designers, and other learning professionals, as well as educational institutions, professional societies and corporate enterprises. Visit </w:t>
      </w:r>
      <w:hyperlink r:id="rId8">
        <w:r w:rsidDel="00000000" w:rsidR="00000000" w:rsidRPr="00000000">
          <w:rPr>
            <w:rFonts w:ascii="Cambria" w:cs="Cambria" w:eastAsia="Cambria" w:hAnsi="Cambria"/>
            <w:color w:val="1155cc"/>
            <w:u w:val="single"/>
            <w:rtl w:val="0"/>
          </w:rPr>
          <w:t xml:space="preserve">http://onlinelearningconsortium.org</w:t>
        </w:r>
      </w:hyperlink>
      <w:r w:rsidDel="00000000" w:rsidR="00000000" w:rsidRPr="00000000">
        <w:rPr>
          <w:rFonts w:ascii="Cambria" w:cs="Cambria" w:eastAsia="Cambria" w:hAnsi="Cambria"/>
          <w:rtl w:val="0"/>
        </w:rPr>
        <w:t xml:space="preserve"> for more information.</w:t>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Fonts w:ascii="Cambria" w:cs="Cambria" w:eastAsia="Cambria" w:hAnsi="Cambria"/>
          <w:b w:val="1"/>
          <w:rtl w:val="0"/>
        </w:rPr>
        <w:t xml:space="preserve">About </w:t>
      </w:r>
      <w:r w:rsidDel="00000000" w:rsidR="00000000" w:rsidRPr="00000000">
        <w:rPr>
          <w:rFonts w:ascii="Cambria" w:cs="Cambria" w:eastAsia="Cambria" w:hAnsi="Cambria"/>
          <w:b w:val="1"/>
          <w:highlight w:val="lightGray"/>
          <w:rtl w:val="0"/>
        </w:rPr>
        <w:t xml:space="preserve">&lt;INSERT ACADEMIC PARTNER NAME&gt;</w:t>
      </w:r>
      <w:r w:rsidDel="00000000" w:rsidR="00000000" w:rsidRPr="00000000">
        <w:rPr>
          <w:rtl w:val="0"/>
        </w:rPr>
      </w:r>
    </w:p>
    <w:p w:rsidR="00000000" w:rsidDel="00000000" w:rsidP="00000000" w:rsidRDefault="00000000" w:rsidRPr="00000000">
      <w:pPr>
        <w:spacing w:after="0" w:line="240" w:lineRule="auto"/>
        <w:contextualSpacing w:val="0"/>
        <w:rPr>
          <w:rFonts w:ascii="Cambria" w:cs="Cambria" w:eastAsia="Cambria" w:hAnsi="Cambria"/>
          <w:b w:val="1"/>
        </w:rPr>
      </w:pPr>
      <w:r w:rsidDel="00000000" w:rsidR="00000000" w:rsidRPr="00000000">
        <w:rPr>
          <w:rtl w:val="0"/>
        </w:rPr>
      </w:r>
    </w:p>
    <w:p w:rsidR="00000000" w:rsidDel="00000000" w:rsidP="00000000" w:rsidRDefault="00000000" w:rsidRPr="00000000">
      <w:pPr>
        <w:contextualSpacing w:val="0"/>
        <w:rPr>
          <w:rFonts w:ascii="Cambria" w:cs="Cambria" w:eastAsia="Cambria" w:hAnsi="Cambria"/>
        </w:rPr>
      </w:pPr>
      <w:r w:rsidDel="00000000" w:rsidR="00000000" w:rsidRPr="00000000">
        <w:rPr>
          <w:rFonts w:ascii="Cambria" w:cs="Cambria" w:eastAsia="Cambria" w:hAnsi="Cambria"/>
          <w:highlight w:val="lightGray"/>
          <w:rtl w:val="0"/>
        </w:rPr>
        <w:t xml:space="preserve">&lt;INSERT BRIEF BOILERPLATE DESCRIPTION OF THE ACADEMIC PARTNER ORGANIZATION.&gt;</w:t>
      </w:r>
      <w:r w:rsidDel="00000000" w:rsidR="00000000" w:rsidRPr="00000000">
        <w:rPr>
          <w:rtl w:val="0"/>
        </w:rPr>
      </w:r>
    </w:p>
    <w:p w:rsidR="00000000" w:rsidDel="00000000" w:rsidP="00000000" w:rsidRDefault="00000000" w:rsidRPr="00000000">
      <w:pPr>
        <w:contextualSpacing w:val="0"/>
        <w:jc w:val="center"/>
        <w:rPr>
          <w:rFonts w:ascii="Cambria" w:cs="Cambria" w:eastAsia="Cambria" w:hAnsi="Cambria"/>
        </w:rPr>
      </w:pPr>
      <w:r w:rsidDel="00000000" w:rsidR="00000000" w:rsidRPr="00000000">
        <w:rPr>
          <w:rFonts w:ascii="Cambria" w:cs="Cambria" w:eastAsia="Cambria" w:hAnsi="Cambria"/>
          <w:rtl w:val="0"/>
        </w:rPr>
        <w:t xml:space="preserve">###</w:t>
      </w:r>
    </w:p>
    <w:sectPr>
      <w:headerReference r:id="rId9" w:type="default"/>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Georgia"/>
  <w:font w:name="Cambria"/>
  <w:font w:name="Arial"/>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drawing>
        <wp:inline distB="0" distT="0" distL="0" distR="0">
          <wp:extent cx="2286000" cy="380388"/>
          <wp:effectExtent b="0" l="0" r="0" t="0"/>
          <wp:docPr descr="logo-olc-collaborate-2015" id="1" name="image2.png"/>
          <a:graphic>
            <a:graphicData uri="http://schemas.openxmlformats.org/drawingml/2006/picture">
              <pic:pic>
                <pic:nvPicPr>
                  <pic:cNvPr descr="logo-olc-collaborate-2015" id="0" name="image2.png"/>
                  <pic:cNvPicPr preferRelativeResize="0"/>
                </pic:nvPicPr>
                <pic:blipFill>
                  <a:blip r:embed="rId1"/>
                  <a:srcRect b="0" l="0" r="0" t="0"/>
                  <a:stretch>
                    <a:fillRect/>
                  </a:stretch>
                </pic:blipFill>
                <pic:spPr>
                  <a:xfrm>
                    <a:off x="0" y="0"/>
                    <a:ext cx="2286000" cy="380388"/>
                  </a:xfrm>
                  <a:prstGeom prst="rect"/>
                  <a:ln/>
                </pic:spPr>
              </pic:pic>
            </a:graphicData>
          </a:graphic>
        </wp:inline>
      </w:drawing>
    </w:r>
    <w:r w:rsidDel="00000000" w:rsidR="00000000" w:rsidRPr="00000000">
      <w:rPr>
        <w:rtl w:val="0"/>
      </w:rPr>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120" w:line="240" w:lineRule="auto"/>
      <w:ind w:left="0" w:right="0" w:firstLine="0"/>
      <w:contextualSpacing w:val="0"/>
      <w:jc w:val="center"/>
      <w:rPr>
        <w:rFonts w:ascii="Calibri" w:cs="Calibri" w:eastAsia="Calibri" w:hAnsi="Calibri"/>
        <w:b w:val="0"/>
        <w:i w:val="0"/>
        <w:smallCaps w:val="0"/>
        <w:strike w:val="0"/>
        <w:color w:val="a6a6a6"/>
        <w:sz w:val="36"/>
        <w:szCs w:val="36"/>
        <w:u w:val="none"/>
        <w:shd w:fill="auto" w:val="clear"/>
        <w:vertAlign w:val="baseline"/>
      </w:rPr>
    </w:pPr>
    <w:r w:rsidDel="00000000" w:rsidR="00000000" w:rsidRPr="00000000">
      <w:rPr>
        <w:rFonts w:ascii="Calibri" w:cs="Calibri" w:eastAsia="Calibri" w:hAnsi="Calibri"/>
        <w:b w:val="0"/>
        <w:i w:val="0"/>
        <w:smallCaps w:val="0"/>
        <w:strike w:val="0"/>
        <w:color w:val="a6a6a6"/>
        <w:sz w:val="36"/>
        <w:szCs w:val="36"/>
        <w:u w:val="none"/>
        <w:shd w:fill="auto" w:val="clear"/>
        <w:vertAlign w:val="baseline"/>
        <w:rtl w:val="0"/>
      </w:rPr>
      <w:t xml:space="preserve">ACADEMIC PARTNER TEMPLATE PRESS RELEASE &amp; GUIDELINES</w:t>
    </w:r>
  </w:p>
  <w:p w:rsidR="00000000" w:rsidDel="00000000" w:rsidP="00000000" w:rsidRDefault="00000000" w:rsidRPr="00000000">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contextualSpacing w:val="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360" w:hanging="360"/>
      </w:pPr>
      <w:rPr>
        <w:rFonts w:ascii="Noto Sans Symbols" w:cs="Noto Sans Symbols" w:eastAsia="Noto Sans Symbols" w:hAnsi="Noto Sans Symbols"/>
      </w:rPr>
    </w:lvl>
    <w:lvl w:ilvl="1">
      <w:start w:val="1"/>
      <w:numFmt w:val="bullet"/>
      <w:lvlText w:val="o"/>
      <w:lvlJc w:val="left"/>
      <w:pPr>
        <w:ind w:left="1080" w:hanging="360"/>
      </w:pPr>
      <w:rPr>
        <w:rFonts w:ascii="Courier New" w:cs="Courier New" w:eastAsia="Courier New" w:hAnsi="Courier New"/>
      </w:rPr>
    </w:lvl>
    <w:lvl w:ilvl="2">
      <w:start w:val="1"/>
      <w:numFmt w:val="bullet"/>
      <w:lvlText w:val="▪"/>
      <w:lvlJc w:val="left"/>
      <w:pPr>
        <w:ind w:left="1800" w:hanging="360"/>
      </w:pPr>
      <w:rPr>
        <w:rFonts w:ascii="Noto Sans Symbols" w:cs="Noto Sans Symbols" w:eastAsia="Noto Sans Symbols" w:hAnsi="Noto Sans Symbols"/>
      </w:rPr>
    </w:lvl>
    <w:lvl w:ilvl="3">
      <w:start w:val="1"/>
      <w:numFmt w:val="bullet"/>
      <w:lvlText w:val="●"/>
      <w:lvlJc w:val="left"/>
      <w:pPr>
        <w:ind w:left="2520" w:hanging="360"/>
      </w:pPr>
      <w:rPr>
        <w:rFonts w:ascii="Noto Sans Symbols" w:cs="Noto Sans Symbols" w:eastAsia="Noto Sans Symbols" w:hAnsi="Noto Sans Symbols"/>
      </w:rPr>
    </w:lvl>
    <w:lvl w:ilvl="4">
      <w:start w:val="1"/>
      <w:numFmt w:val="bullet"/>
      <w:lvlText w:val="o"/>
      <w:lvlJc w:val="left"/>
      <w:pPr>
        <w:ind w:left="3240" w:hanging="360"/>
      </w:pPr>
      <w:rPr>
        <w:rFonts w:ascii="Courier New" w:cs="Courier New" w:eastAsia="Courier New" w:hAnsi="Courier New"/>
      </w:rPr>
    </w:lvl>
    <w:lvl w:ilvl="5">
      <w:start w:val="1"/>
      <w:numFmt w:val="bullet"/>
      <w:lvlText w:val="▪"/>
      <w:lvlJc w:val="left"/>
      <w:pPr>
        <w:ind w:left="3960" w:hanging="360"/>
      </w:pPr>
      <w:rPr>
        <w:rFonts w:ascii="Noto Sans Symbols" w:cs="Noto Sans Symbols" w:eastAsia="Noto Sans Symbols" w:hAnsi="Noto Sans Symbols"/>
      </w:rPr>
    </w:lvl>
    <w:lvl w:ilvl="6">
      <w:start w:val="1"/>
      <w:numFmt w:val="bullet"/>
      <w:lvlText w:val="●"/>
      <w:lvlJc w:val="left"/>
      <w:pPr>
        <w:ind w:left="4680" w:hanging="360"/>
      </w:pPr>
      <w:rPr>
        <w:rFonts w:ascii="Noto Sans Symbols" w:cs="Noto Sans Symbols" w:eastAsia="Noto Sans Symbols" w:hAnsi="Noto Sans Symbols"/>
      </w:rPr>
    </w:lvl>
    <w:lvl w:ilvl="7">
      <w:start w:val="1"/>
      <w:numFmt w:val="bullet"/>
      <w:lvlText w:val="o"/>
      <w:lvlJc w:val="left"/>
      <w:pPr>
        <w:ind w:left="5400" w:hanging="360"/>
      </w:pPr>
      <w:rPr>
        <w:rFonts w:ascii="Courier New" w:cs="Courier New" w:eastAsia="Courier New" w:hAnsi="Courier New"/>
      </w:rPr>
    </w:lvl>
    <w:lvl w:ilvl="8">
      <w:start w:val="1"/>
      <w:numFmt w:val="bullet"/>
      <w:lvlText w:val="▪"/>
      <w:lvlJc w:val="left"/>
      <w:pPr>
        <w:ind w:left="612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shd w:fill="auto" w:val="clear"/>
        <w:vertAlign w:val="baseline"/>
        <w:lang w:val="en-US"/>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160" w:before="0" w:line="259"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mailto:jean.simmons@onlinelearning-c.com" TargetMode="External"/><Relationship Id="rId7" Type="http://schemas.openxmlformats.org/officeDocument/2006/relationships/hyperlink" Target="https://onlinelearningconsortium.org/collaborate-overview/" TargetMode="External"/><Relationship Id="rId8" Type="http://schemas.openxmlformats.org/officeDocument/2006/relationships/hyperlink" Target="http://onlinelearningconsortium.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